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4359" w:rsidRDefault="008F5E7A">
      <w:pPr>
        <w:jc w:val="right"/>
        <w:rPr>
          <w:i/>
          <w:sz w:val="28"/>
          <w:szCs w:val="28"/>
        </w:rPr>
      </w:pPr>
      <w:bookmarkStart w:id="0" w:name="_GoBack"/>
      <w:bookmarkEnd w:id="0"/>
      <w:r>
        <w:rPr>
          <w:i/>
          <w:sz w:val="28"/>
          <w:szCs w:val="28"/>
        </w:rPr>
        <w:t xml:space="preserve">Вносится Губернатором </w:t>
      </w:r>
    </w:p>
    <w:p w:rsidR="00484359" w:rsidRDefault="008F5E7A">
      <w:pPr>
        <w:jc w:val="right"/>
        <w:rPr>
          <w:i/>
          <w:sz w:val="28"/>
          <w:szCs w:val="28"/>
        </w:rPr>
      </w:pPr>
      <w:r>
        <w:rPr>
          <w:i/>
          <w:sz w:val="28"/>
          <w:szCs w:val="28"/>
        </w:rPr>
        <w:t xml:space="preserve">Новосибирской области </w:t>
      </w:r>
    </w:p>
    <w:p w:rsidR="00484359" w:rsidRPr="000A5434" w:rsidRDefault="00484359">
      <w:pPr>
        <w:jc w:val="right"/>
        <w:rPr>
          <w:i/>
          <w:sz w:val="16"/>
          <w:szCs w:val="16"/>
        </w:rPr>
      </w:pPr>
    </w:p>
    <w:p w:rsidR="00484359" w:rsidRDefault="008F5E7A">
      <w:pPr>
        <w:jc w:val="right"/>
        <w:rPr>
          <w:sz w:val="28"/>
          <w:szCs w:val="28"/>
        </w:rPr>
      </w:pPr>
      <w:r>
        <w:rPr>
          <w:sz w:val="28"/>
          <w:szCs w:val="28"/>
        </w:rPr>
        <w:t>Проект № _______</w:t>
      </w:r>
    </w:p>
    <w:p w:rsidR="00484359" w:rsidRPr="000A5434" w:rsidRDefault="00484359">
      <w:pPr>
        <w:jc w:val="center"/>
        <w:rPr>
          <w:bCs/>
          <w:sz w:val="16"/>
          <w:szCs w:val="16"/>
        </w:rPr>
      </w:pPr>
    </w:p>
    <w:p w:rsidR="00484359" w:rsidRPr="000A5434" w:rsidRDefault="00484359">
      <w:pPr>
        <w:jc w:val="center"/>
        <w:rPr>
          <w:bCs/>
          <w:sz w:val="16"/>
          <w:szCs w:val="16"/>
        </w:rPr>
      </w:pPr>
    </w:p>
    <w:p w:rsidR="00484359" w:rsidRDefault="008F5E7A">
      <w:pPr>
        <w:jc w:val="center"/>
        <w:rPr>
          <w:b/>
          <w:bCs/>
          <w:sz w:val="40"/>
          <w:szCs w:val="40"/>
        </w:rPr>
      </w:pPr>
      <w:r>
        <w:rPr>
          <w:b/>
          <w:bCs/>
          <w:sz w:val="40"/>
          <w:szCs w:val="40"/>
        </w:rPr>
        <w:t>ЗАКОН</w:t>
      </w:r>
    </w:p>
    <w:p w:rsidR="00484359" w:rsidRDefault="008F5E7A">
      <w:pPr>
        <w:jc w:val="center"/>
        <w:rPr>
          <w:b/>
          <w:bCs/>
        </w:rPr>
      </w:pPr>
      <w:r>
        <w:rPr>
          <w:b/>
          <w:bCs/>
          <w:sz w:val="40"/>
          <w:szCs w:val="40"/>
        </w:rPr>
        <w:t>НОВОСИБИРСКОЙ ОБЛАСТИ</w:t>
      </w:r>
    </w:p>
    <w:p w:rsidR="00484359" w:rsidRPr="000A5434" w:rsidRDefault="00484359">
      <w:pPr>
        <w:jc w:val="center"/>
        <w:rPr>
          <w:sz w:val="16"/>
          <w:szCs w:val="16"/>
        </w:rPr>
      </w:pPr>
    </w:p>
    <w:p w:rsidR="00484359" w:rsidRPr="000A5434" w:rsidRDefault="00484359">
      <w:pPr>
        <w:jc w:val="center"/>
        <w:outlineLvl w:val="0"/>
        <w:rPr>
          <w:b/>
          <w:bCs/>
          <w:sz w:val="16"/>
          <w:szCs w:val="16"/>
        </w:rPr>
      </w:pPr>
    </w:p>
    <w:p w:rsidR="00484359" w:rsidRDefault="008F5E7A">
      <w:pPr>
        <w:jc w:val="center"/>
        <w:outlineLvl w:val="0"/>
        <w:rPr>
          <w:b/>
          <w:bCs/>
          <w:sz w:val="28"/>
          <w:szCs w:val="28"/>
        </w:rPr>
      </w:pPr>
      <w:r>
        <w:rPr>
          <w:b/>
          <w:bCs/>
          <w:sz w:val="28"/>
          <w:szCs w:val="28"/>
        </w:rPr>
        <w:t xml:space="preserve">О внесении изменений в статью 10 Закона Новосибирской области «О дорожной деятельности в отношении автомобильных дорог регионального или межмуниципального значения» </w:t>
      </w:r>
    </w:p>
    <w:p w:rsidR="00484359" w:rsidRPr="000A5434" w:rsidRDefault="00484359">
      <w:pPr>
        <w:jc w:val="center"/>
        <w:outlineLvl w:val="0"/>
        <w:rPr>
          <w:b/>
          <w:bCs/>
          <w:sz w:val="16"/>
          <w:szCs w:val="16"/>
        </w:rPr>
      </w:pPr>
    </w:p>
    <w:p w:rsidR="00484359" w:rsidRPr="000A5434" w:rsidRDefault="00484359">
      <w:pPr>
        <w:jc w:val="center"/>
        <w:outlineLvl w:val="0"/>
        <w:rPr>
          <w:b/>
          <w:bCs/>
          <w:sz w:val="16"/>
          <w:szCs w:val="16"/>
        </w:rPr>
      </w:pPr>
    </w:p>
    <w:p w:rsidR="00484359" w:rsidRDefault="008F5E7A">
      <w:pPr>
        <w:ind w:firstLine="709"/>
        <w:jc w:val="both"/>
        <w:outlineLvl w:val="0"/>
        <w:rPr>
          <w:b/>
          <w:bCs/>
          <w:sz w:val="28"/>
          <w:szCs w:val="28"/>
        </w:rPr>
      </w:pPr>
      <w:r>
        <w:rPr>
          <w:b/>
          <w:bCs/>
          <w:sz w:val="28"/>
          <w:szCs w:val="28"/>
        </w:rPr>
        <w:t>Статья 1</w:t>
      </w:r>
    </w:p>
    <w:p w:rsidR="00484359" w:rsidRPr="000A5434" w:rsidRDefault="00484359">
      <w:pPr>
        <w:ind w:firstLine="709"/>
        <w:jc w:val="both"/>
        <w:outlineLvl w:val="0"/>
        <w:rPr>
          <w:sz w:val="16"/>
          <w:szCs w:val="16"/>
        </w:rPr>
      </w:pPr>
    </w:p>
    <w:p w:rsidR="00484359" w:rsidRDefault="008F5E7A">
      <w:pPr>
        <w:ind w:firstLine="720"/>
        <w:jc w:val="both"/>
      </w:pPr>
      <w:r>
        <w:rPr>
          <w:bCs/>
          <w:sz w:val="28"/>
          <w:szCs w:val="28"/>
        </w:rPr>
        <w:t xml:space="preserve">Внести в </w:t>
      </w:r>
      <w:r w:rsidR="00DD3B1C">
        <w:rPr>
          <w:bCs/>
          <w:sz w:val="28"/>
          <w:szCs w:val="28"/>
        </w:rPr>
        <w:t xml:space="preserve">статью 10 </w:t>
      </w:r>
      <w:r>
        <w:rPr>
          <w:bCs/>
          <w:sz w:val="28"/>
          <w:szCs w:val="28"/>
        </w:rPr>
        <w:t>Закон</w:t>
      </w:r>
      <w:r w:rsidR="00DD3B1C">
        <w:rPr>
          <w:bCs/>
          <w:sz w:val="28"/>
          <w:szCs w:val="28"/>
        </w:rPr>
        <w:t>а</w:t>
      </w:r>
      <w:r>
        <w:rPr>
          <w:bCs/>
          <w:sz w:val="28"/>
          <w:szCs w:val="28"/>
        </w:rPr>
        <w:t xml:space="preserve"> Новосибирской области от 2 мая 2009 года </w:t>
      </w:r>
      <w:r>
        <w:rPr>
          <w:bCs/>
          <w:sz w:val="28"/>
          <w:szCs w:val="28"/>
        </w:rPr>
        <w:br/>
        <w:t>№ 329-ОЗ «О дорожной деятельности в отношении автомобильных дорог регионального или межмуниципального значения» (с изменениями, внесенными Законами Новосибирской области от 1 апреля 2011 года №</w:t>
      </w:r>
      <w:r w:rsidR="00DD3B1C">
        <w:rPr>
          <w:bCs/>
          <w:sz w:val="28"/>
          <w:szCs w:val="28"/>
        </w:rPr>
        <w:t> </w:t>
      </w:r>
      <w:r>
        <w:rPr>
          <w:bCs/>
          <w:sz w:val="28"/>
          <w:szCs w:val="28"/>
        </w:rPr>
        <w:t xml:space="preserve">60-ОЗ, от 7 октября 2011 года </w:t>
      </w:r>
      <w:r w:rsidR="00DD3B1C">
        <w:rPr>
          <w:bCs/>
          <w:sz w:val="28"/>
          <w:szCs w:val="28"/>
        </w:rPr>
        <w:t>№ </w:t>
      </w:r>
      <w:r>
        <w:rPr>
          <w:bCs/>
          <w:sz w:val="28"/>
          <w:szCs w:val="28"/>
        </w:rPr>
        <w:t xml:space="preserve">117-ОЗ, от 5 декабря 2011 года </w:t>
      </w:r>
      <w:r w:rsidR="00DD3B1C">
        <w:rPr>
          <w:bCs/>
          <w:sz w:val="28"/>
          <w:szCs w:val="28"/>
        </w:rPr>
        <w:t>№ </w:t>
      </w:r>
      <w:r>
        <w:rPr>
          <w:bCs/>
          <w:sz w:val="28"/>
          <w:szCs w:val="28"/>
        </w:rPr>
        <w:t xml:space="preserve">158-ОЗ, от 29 марта 2012 года № 201-ОЗ, от 6 декабря 2013 года </w:t>
      </w:r>
      <w:r w:rsidR="00DD3B1C">
        <w:rPr>
          <w:bCs/>
          <w:sz w:val="28"/>
          <w:szCs w:val="28"/>
        </w:rPr>
        <w:t>№ </w:t>
      </w:r>
      <w:r>
        <w:rPr>
          <w:bCs/>
          <w:sz w:val="28"/>
          <w:szCs w:val="28"/>
        </w:rPr>
        <w:t>382-ОЗ, от 26 февраля 2015 года №</w:t>
      </w:r>
      <w:r w:rsidR="00DD3B1C">
        <w:rPr>
          <w:bCs/>
          <w:sz w:val="28"/>
          <w:szCs w:val="28"/>
        </w:rPr>
        <w:t> </w:t>
      </w:r>
      <w:r>
        <w:rPr>
          <w:bCs/>
          <w:sz w:val="28"/>
          <w:szCs w:val="28"/>
        </w:rPr>
        <w:t xml:space="preserve">521-ОЗ, от 27 сентября 2016 года </w:t>
      </w:r>
      <w:r w:rsidR="00DD3B1C">
        <w:rPr>
          <w:bCs/>
          <w:sz w:val="28"/>
          <w:szCs w:val="28"/>
        </w:rPr>
        <w:t>№ </w:t>
      </w:r>
      <w:r>
        <w:rPr>
          <w:bCs/>
          <w:sz w:val="28"/>
          <w:szCs w:val="28"/>
        </w:rPr>
        <w:t xml:space="preserve">92-ОЗ, от 28 марта 2017 года </w:t>
      </w:r>
      <w:r w:rsidR="00DD3B1C">
        <w:rPr>
          <w:bCs/>
          <w:sz w:val="28"/>
          <w:szCs w:val="28"/>
        </w:rPr>
        <w:t>№ </w:t>
      </w:r>
      <w:r>
        <w:rPr>
          <w:bCs/>
          <w:sz w:val="28"/>
          <w:szCs w:val="28"/>
        </w:rPr>
        <w:t xml:space="preserve">155-ОЗ, от 7 мая 2018 года </w:t>
      </w:r>
      <w:r w:rsidR="00DD3B1C">
        <w:rPr>
          <w:bCs/>
          <w:sz w:val="28"/>
          <w:szCs w:val="28"/>
        </w:rPr>
        <w:t>№ </w:t>
      </w:r>
      <w:r>
        <w:rPr>
          <w:bCs/>
          <w:sz w:val="28"/>
          <w:szCs w:val="28"/>
        </w:rPr>
        <w:t xml:space="preserve">256-ОЗ, от 9 октября 2019 года </w:t>
      </w:r>
      <w:r w:rsidR="00DD3B1C">
        <w:rPr>
          <w:bCs/>
          <w:sz w:val="28"/>
          <w:szCs w:val="28"/>
        </w:rPr>
        <w:t>№ </w:t>
      </w:r>
      <w:r>
        <w:rPr>
          <w:bCs/>
          <w:sz w:val="28"/>
          <w:szCs w:val="28"/>
        </w:rPr>
        <w:t xml:space="preserve">408-ОЗ, от 5 октября 2021 года № 118-ОЗ, от 7 апреля 2022 года </w:t>
      </w:r>
      <w:r w:rsidR="00DD3B1C">
        <w:rPr>
          <w:bCs/>
          <w:sz w:val="28"/>
          <w:szCs w:val="28"/>
        </w:rPr>
        <w:t>№ </w:t>
      </w:r>
      <w:r>
        <w:rPr>
          <w:bCs/>
          <w:sz w:val="28"/>
          <w:szCs w:val="28"/>
        </w:rPr>
        <w:t xml:space="preserve">188-ОЗ, от 16 декабря 2022 года </w:t>
      </w:r>
      <w:r w:rsidR="00DD3B1C">
        <w:rPr>
          <w:bCs/>
          <w:sz w:val="28"/>
          <w:szCs w:val="28"/>
        </w:rPr>
        <w:t>№ </w:t>
      </w:r>
      <w:r>
        <w:rPr>
          <w:bCs/>
          <w:sz w:val="28"/>
          <w:szCs w:val="28"/>
        </w:rPr>
        <w:t xml:space="preserve">289-ОЗ, от 13 июля 2023 года </w:t>
      </w:r>
      <w:r w:rsidR="00DD3B1C">
        <w:rPr>
          <w:bCs/>
          <w:sz w:val="28"/>
          <w:szCs w:val="28"/>
        </w:rPr>
        <w:t>№ </w:t>
      </w:r>
      <w:r>
        <w:rPr>
          <w:bCs/>
          <w:sz w:val="28"/>
          <w:szCs w:val="28"/>
        </w:rPr>
        <w:t>347-ОЗ, от 4 октября 2023 года № 371-ОЗ, от 7 февраля 2024 года № 416-ОЗ, от 12 марта 2024 года № 429-ОЗ, от 27 сентября 2024 года № 493-ОЗ, от 24 декабря 2024 года № 537-ОЗ, от 3 апреля 2025 года № 583-ОЗ)</w:t>
      </w:r>
      <w:r>
        <w:rPr>
          <w:rFonts w:eastAsiaTheme="minorHAnsi"/>
          <w:sz w:val="28"/>
          <w:szCs w:val="28"/>
          <w:lang w:eastAsia="en-US"/>
        </w:rPr>
        <w:t xml:space="preserve"> следующие изменения:</w:t>
      </w:r>
    </w:p>
    <w:p w:rsidR="00484359" w:rsidRDefault="00C746CC">
      <w:pPr>
        <w:ind w:left="720"/>
        <w:jc w:val="both"/>
        <w:rPr>
          <w:rFonts w:eastAsiaTheme="minorHAnsi"/>
          <w:sz w:val="28"/>
          <w:szCs w:val="28"/>
          <w:lang w:eastAsia="en-US"/>
        </w:rPr>
      </w:pPr>
      <w:r>
        <w:rPr>
          <w:rFonts w:eastAsiaTheme="minorHAnsi"/>
          <w:sz w:val="28"/>
          <w:szCs w:val="28"/>
          <w:lang w:eastAsia="en-US"/>
        </w:rPr>
        <w:t>1</w:t>
      </w:r>
      <w:r w:rsidR="008F5E7A">
        <w:rPr>
          <w:rFonts w:eastAsiaTheme="minorHAnsi"/>
          <w:sz w:val="28"/>
          <w:szCs w:val="28"/>
          <w:lang w:eastAsia="en-US"/>
        </w:rPr>
        <w:t>) наименование изложить в следующей редакции:</w:t>
      </w:r>
    </w:p>
    <w:p w:rsidR="00484359" w:rsidRDefault="008F5E7A">
      <w:pPr>
        <w:ind w:firstLine="720"/>
        <w:jc w:val="both"/>
        <w:rPr>
          <w:rFonts w:eastAsiaTheme="minorHAnsi"/>
          <w:sz w:val="28"/>
          <w:szCs w:val="28"/>
          <w:lang w:eastAsia="en-US"/>
        </w:rPr>
      </w:pPr>
      <w:r>
        <w:rPr>
          <w:rFonts w:eastAsiaTheme="minorHAnsi"/>
          <w:sz w:val="28"/>
          <w:szCs w:val="28"/>
          <w:lang w:eastAsia="en-US"/>
        </w:rPr>
        <w:t>«</w:t>
      </w:r>
      <w:r w:rsidRPr="001864D9">
        <w:rPr>
          <w:rFonts w:eastAsiaTheme="minorHAnsi"/>
          <w:b/>
          <w:sz w:val="28"/>
          <w:szCs w:val="28"/>
          <w:lang w:eastAsia="en-US"/>
        </w:rPr>
        <w:t>Статья 10. Строительство, реконструкция, капитальный ремонт, в том числе прокладка, перенос, переустройство, инженерных коммуникаций, линий связи и сооружений связи, их эксплуатация в границах полос отвода и придорожных полос автомобильных дорог</w:t>
      </w:r>
      <w:r>
        <w:rPr>
          <w:rFonts w:eastAsiaTheme="minorHAnsi"/>
          <w:sz w:val="28"/>
          <w:szCs w:val="28"/>
          <w:lang w:eastAsia="en-US"/>
        </w:rPr>
        <w:t>»;</w:t>
      </w:r>
    </w:p>
    <w:p w:rsidR="00484359" w:rsidRDefault="00C746CC">
      <w:pPr>
        <w:ind w:firstLine="720"/>
        <w:jc w:val="both"/>
        <w:rPr>
          <w:rFonts w:eastAsiaTheme="minorHAnsi"/>
          <w:sz w:val="28"/>
          <w:szCs w:val="28"/>
          <w:lang w:eastAsia="en-US"/>
        </w:rPr>
      </w:pPr>
      <w:r>
        <w:rPr>
          <w:rFonts w:eastAsiaTheme="minorHAnsi"/>
          <w:sz w:val="28"/>
          <w:szCs w:val="28"/>
          <w:lang w:eastAsia="en-US"/>
        </w:rPr>
        <w:t>2</w:t>
      </w:r>
      <w:r w:rsidR="008F5E7A">
        <w:rPr>
          <w:rFonts w:eastAsiaTheme="minorHAnsi"/>
          <w:sz w:val="28"/>
          <w:szCs w:val="28"/>
          <w:lang w:eastAsia="en-US"/>
        </w:rPr>
        <w:t>) в части 1 слова «Прокладка, переустройство, перенос инженерных коммуникаций» заменить словами «Строительство, реконструкция, капитальный ремонт, в том числе прокладка, перенос, переустройство, инженерных коммуникаций, линий связи и сооружений связи»;</w:t>
      </w:r>
    </w:p>
    <w:p w:rsidR="00484359" w:rsidRDefault="008F5E7A">
      <w:pPr>
        <w:ind w:firstLine="720"/>
        <w:jc w:val="both"/>
        <w:rPr>
          <w:rFonts w:eastAsiaTheme="minorHAnsi"/>
          <w:sz w:val="28"/>
          <w:szCs w:val="28"/>
          <w:lang w:eastAsia="en-US"/>
        </w:rPr>
      </w:pPr>
      <w:r>
        <w:rPr>
          <w:rFonts w:eastAsiaTheme="minorHAnsi"/>
          <w:sz w:val="28"/>
          <w:szCs w:val="28"/>
          <w:lang w:eastAsia="en-US"/>
        </w:rPr>
        <w:t>3) в части 2:</w:t>
      </w:r>
    </w:p>
    <w:p w:rsidR="00484359" w:rsidRDefault="008F5E7A">
      <w:pPr>
        <w:ind w:firstLine="720"/>
        <w:jc w:val="both"/>
        <w:rPr>
          <w:rFonts w:eastAsiaTheme="minorHAnsi"/>
          <w:sz w:val="28"/>
          <w:szCs w:val="28"/>
          <w:lang w:eastAsia="en-US"/>
        </w:rPr>
      </w:pPr>
      <w:r>
        <w:rPr>
          <w:rFonts w:eastAsiaTheme="minorHAnsi"/>
          <w:sz w:val="28"/>
          <w:szCs w:val="28"/>
          <w:lang w:eastAsia="en-US"/>
        </w:rPr>
        <w:t>а) слова «В случае прокладки, переноса или переустройства инженерных коммуникаций» заменить словами «В случае строительства, реконструкции, капитального ремонта, в том числе прокладки, переноса, переустройства, инженерных коммуникаций, линий связи и сооружений связи»;</w:t>
      </w:r>
    </w:p>
    <w:p w:rsidR="00484359" w:rsidRDefault="008F5E7A">
      <w:pPr>
        <w:ind w:firstLine="720"/>
        <w:jc w:val="both"/>
        <w:rPr>
          <w:rFonts w:eastAsiaTheme="minorHAnsi"/>
          <w:sz w:val="28"/>
          <w:szCs w:val="28"/>
          <w:lang w:eastAsia="en-US"/>
        </w:rPr>
      </w:pPr>
      <w:r>
        <w:rPr>
          <w:rFonts w:eastAsiaTheme="minorHAnsi"/>
          <w:sz w:val="28"/>
          <w:szCs w:val="28"/>
          <w:lang w:eastAsia="en-US"/>
        </w:rPr>
        <w:t>б) слова «в случае, если для прокладки, переноса или переустройства таких инженерных коммуникаций требуется выдача разрешения на строительство» заменить словами «в случае, если требуется выдача разрешения на строительство»;</w:t>
      </w:r>
    </w:p>
    <w:p w:rsidR="00484359" w:rsidRDefault="008F5E7A">
      <w:pPr>
        <w:ind w:firstLine="720"/>
        <w:jc w:val="both"/>
        <w:rPr>
          <w:rFonts w:eastAsiaTheme="minorHAnsi"/>
          <w:sz w:val="28"/>
          <w:szCs w:val="28"/>
          <w:lang w:eastAsia="en-US"/>
        </w:rPr>
      </w:pPr>
      <w:r>
        <w:rPr>
          <w:rFonts w:eastAsiaTheme="minorHAnsi"/>
          <w:sz w:val="28"/>
          <w:szCs w:val="28"/>
          <w:lang w:eastAsia="en-US"/>
        </w:rPr>
        <w:t>4) в части 3:</w:t>
      </w:r>
    </w:p>
    <w:p w:rsidR="00484359" w:rsidRDefault="008F5E7A">
      <w:pPr>
        <w:ind w:firstLine="720"/>
        <w:jc w:val="both"/>
        <w:rPr>
          <w:rFonts w:eastAsiaTheme="minorHAnsi"/>
          <w:sz w:val="28"/>
          <w:szCs w:val="28"/>
          <w:lang w:eastAsia="en-US"/>
        </w:rPr>
      </w:pPr>
      <w:r>
        <w:rPr>
          <w:rFonts w:eastAsiaTheme="minorHAnsi"/>
          <w:sz w:val="28"/>
          <w:szCs w:val="28"/>
          <w:lang w:eastAsia="en-US"/>
        </w:rPr>
        <w:lastRenderedPageBreak/>
        <w:t>а) абзац первый изложить в следующей редакции:</w:t>
      </w:r>
    </w:p>
    <w:p w:rsidR="00484359" w:rsidRDefault="008F5E7A" w:rsidP="001864D9">
      <w:pPr>
        <w:ind w:firstLine="709"/>
        <w:jc w:val="both"/>
        <w:rPr>
          <w:rFonts w:eastAsiaTheme="minorHAnsi"/>
          <w:sz w:val="28"/>
          <w:szCs w:val="28"/>
          <w:lang w:eastAsia="en-US"/>
        </w:rPr>
      </w:pPr>
      <w:r>
        <w:rPr>
          <w:rFonts w:eastAsiaTheme="minorHAnsi"/>
          <w:sz w:val="28"/>
          <w:szCs w:val="28"/>
          <w:lang w:eastAsia="en-US"/>
        </w:rPr>
        <w:t>«3. В случае, если строительство, реконструкция, капитальный ремонт, в том числе прокладка, перенос, переустройство, инженерных коммуникаций, линий связи и сооружений связи в границах полосы отвода и (или) придорожных полос автомобильной дороги влекут за собой реконструкцию или капитальный ремонт автомобильной дороги, ее участков, такие реконструкция, капитальный ремонт осуществляются владельцами инженерных коммуникаций, линий связи и сооружений связи или за их счет.»;</w:t>
      </w:r>
    </w:p>
    <w:p w:rsidR="00484359" w:rsidRDefault="008F5E7A">
      <w:pPr>
        <w:ind w:firstLine="720"/>
        <w:jc w:val="both"/>
        <w:rPr>
          <w:rFonts w:eastAsiaTheme="minorHAnsi"/>
          <w:sz w:val="28"/>
          <w:szCs w:val="28"/>
          <w:lang w:eastAsia="en-US"/>
        </w:rPr>
      </w:pPr>
      <w:r>
        <w:rPr>
          <w:rFonts w:eastAsiaTheme="minorHAnsi"/>
          <w:sz w:val="28"/>
          <w:szCs w:val="28"/>
          <w:lang w:eastAsia="en-US"/>
        </w:rPr>
        <w:t>б) в абзац второй после слов «коммуникаций» дополнить словами «, линий связи и сооружений связи»;</w:t>
      </w:r>
    </w:p>
    <w:p w:rsidR="00484359" w:rsidRDefault="008F5E7A">
      <w:pPr>
        <w:ind w:firstLine="720"/>
        <w:jc w:val="both"/>
        <w:rPr>
          <w:rFonts w:eastAsiaTheme="minorHAnsi"/>
          <w:sz w:val="28"/>
          <w:szCs w:val="28"/>
          <w:lang w:eastAsia="en-US"/>
        </w:rPr>
      </w:pPr>
      <w:r>
        <w:rPr>
          <w:rFonts w:eastAsiaTheme="minorHAnsi"/>
          <w:sz w:val="28"/>
          <w:szCs w:val="28"/>
          <w:lang w:eastAsia="en-US"/>
        </w:rPr>
        <w:t>5) </w:t>
      </w:r>
      <w:r w:rsidR="00C746CC">
        <w:rPr>
          <w:rFonts w:eastAsiaTheme="minorHAnsi"/>
          <w:sz w:val="28"/>
          <w:szCs w:val="28"/>
          <w:lang w:eastAsia="en-US"/>
        </w:rPr>
        <w:t>ч</w:t>
      </w:r>
      <w:r>
        <w:rPr>
          <w:rFonts w:eastAsiaTheme="minorHAnsi"/>
          <w:sz w:val="28"/>
          <w:szCs w:val="28"/>
          <w:lang w:eastAsia="en-US"/>
        </w:rPr>
        <w:t>аст</w:t>
      </w:r>
      <w:r w:rsidR="00C746CC">
        <w:rPr>
          <w:rFonts w:eastAsiaTheme="minorHAnsi"/>
          <w:sz w:val="28"/>
          <w:szCs w:val="28"/>
          <w:lang w:eastAsia="en-US"/>
        </w:rPr>
        <w:t>ь</w:t>
      </w:r>
      <w:r>
        <w:rPr>
          <w:rFonts w:eastAsiaTheme="minorHAnsi"/>
          <w:sz w:val="28"/>
          <w:szCs w:val="28"/>
          <w:lang w:eastAsia="en-US"/>
        </w:rPr>
        <w:t xml:space="preserve"> 4</w:t>
      </w:r>
      <w:r w:rsidR="00C746CC" w:rsidRPr="00C746CC">
        <w:t xml:space="preserve"> </w:t>
      </w:r>
      <w:r w:rsidR="00C746CC" w:rsidRPr="00C746CC">
        <w:rPr>
          <w:rFonts w:eastAsiaTheme="minorHAnsi"/>
          <w:sz w:val="28"/>
          <w:szCs w:val="28"/>
          <w:lang w:eastAsia="en-US"/>
        </w:rPr>
        <w:t>изложить в следующей редакции:</w:t>
      </w:r>
    </w:p>
    <w:p w:rsidR="00484359" w:rsidRDefault="008F5E7A">
      <w:pPr>
        <w:ind w:firstLine="709"/>
        <w:jc w:val="both"/>
        <w:rPr>
          <w:rFonts w:eastAsiaTheme="minorHAnsi"/>
          <w:sz w:val="28"/>
          <w:szCs w:val="28"/>
          <w:lang w:eastAsia="en-US"/>
        </w:rPr>
      </w:pPr>
      <w:r>
        <w:rPr>
          <w:rFonts w:eastAsiaTheme="minorHAnsi"/>
          <w:sz w:val="28"/>
          <w:szCs w:val="28"/>
          <w:lang w:eastAsia="en-US"/>
        </w:rPr>
        <w:t>«4. В соответствии с Федеральным законом об автомобильных дорогах владельцы инженерных коммуникаций, линий связи и сооружений связи, осуществляющие их строительство, реконструкцию, капитальный ремонт, в том числе прокладку, перенос, переустройство, их эксплуатацию без предусмотренного Федеральным законом об автомобильных дорогах согласия владельца автомобильной дороги, без разрешения на строительство (в случае, если требуется выдача разрешения на строительство) или с 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владельца автомобильной дороги обязаны прекратить строительство, реконструкцию, капитальный ремонт, в том числе прокладку, перенос, переустройство, инженерных коммуникаций, линий связи и сооружений связи, их эксплуатацию, осуществить снос незаконно возведенных сооружений, иных объектов и привести автомобильную дорогу в первоначальное состояние. В случае отказа от исполнения указанных требований владелец автомобильной дороги выполняет работы по ликвидации построенных, реконструированных, капитально отремонтированных, в том числе проложенных, перенесенных, переустроенных, инженерных коммуникаций, линий связи и сооружений связи с последующей компенсацией затрат на выполнение этих работ за счет лиц, виновных в незаконных строительстве, реконструкции, капитальном ремонте, в том числе прокладке, переносе, переустройстве, сооружений, иных объектов, в соответствии с законодательством Российской Федерации.».</w:t>
      </w:r>
    </w:p>
    <w:p w:rsidR="00484359" w:rsidRPr="000A5434" w:rsidRDefault="00484359">
      <w:pPr>
        <w:ind w:firstLine="720"/>
        <w:jc w:val="both"/>
        <w:rPr>
          <w:rFonts w:eastAsiaTheme="minorHAnsi"/>
          <w:sz w:val="16"/>
          <w:szCs w:val="16"/>
          <w:lang w:eastAsia="en-US"/>
        </w:rPr>
      </w:pPr>
    </w:p>
    <w:p w:rsidR="00484359" w:rsidRDefault="008F5E7A">
      <w:pPr>
        <w:ind w:firstLine="709"/>
        <w:jc w:val="both"/>
        <w:outlineLvl w:val="0"/>
        <w:rPr>
          <w:b/>
          <w:bCs/>
          <w:sz w:val="28"/>
          <w:szCs w:val="28"/>
        </w:rPr>
      </w:pPr>
      <w:r>
        <w:rPr>
          <w:b/>
          <w:bCs/>
          <w:sz w:val="28"/>
          <w:szCs w:val="28"/>
        </w:rPr>
        <w:t>Статья 2</w:t>
      </w:r>
    </w:p>
    <w:p w:rsidR="00484359" w:rsidRPr="000A5434" w:rsidRDefault="00484359">
      <w:pPr>
        <w:rPr>
          <w:sz w:val="16"/>
          <w:szCs w:val="16"/>
        </w:rPr>
      </w:pPr>
    </w:p>
    <w:p w:rsidR="00484359" w:rsidRDefault="008F5E7A">
      <w:pPr>
        <w:ind w:firstLine="705"/>
        <w:jc w:val="both"/>
        <w:rPr>
          <w:sz w:val="28"/>
          <w:szCs w:val="28"/>
        </w:rPr>
      </w:pPr>
      <w:r>
        <w:rPr>
          <w:sz w:val="28"/>
          <w:szCs w:val="28"/>
        </w:rPr>
        <w:t>Настоящий Закон вступает в силу со дня, следующего за днем его официального опубликования.</w:t>
      </w:r>
    </w:p>
    <w:p w:rsidR="00484359" w:rsidRPr="000A5434" w:rsidRDefault="00484359">
      <w:pPr>
        <w:rPr>
          <w:sz w:val="16"/>
          <w:szCs w:val="16"/>
        </w:rPr>
      </w:pPr>
    </w:p>
    <w:p w:rsidR="00484359" w:rsidRPr="000A5434" w:rsidRDefault="00484359">
      <w:pPr>
        <w:rPr>
          <w:sz w:val="16"/>
          <w:szCs w:val="16"/>
        </w:rPr>
      </w:pPr>
    </w:p>
    <w:p w:rsidR="00484359" w:rsidRPr="000A5434" w:rsidRDefault="00484359">
      <w:pPr>
        <w:rPr>
          <w:sz w:val="16"/>
          <w:szCs w:val="16"/>
        </w:rPr>
      </w:pPr>
    </w:p>
    <w:p w:rsidR="00484359" w:rsidRDefault="008F5E7A">
      <w:pPr>
        <w:jc w:val="both"/>
        <w:rPr>
          <w:sz w:val="28"/>
          <w:szCs w:val="28"/>
        </w:rPr>
      </w:pPr>
      <w:r>
        <w:rPr>
          <w:sz w:val="28"/>
          <w:szCs w:val="28"/>
        </w:rPr>
        <w:t xml:space="preserve">Губернатор </w:t>
      </w:r>
    </w:p>
    <w:p w:rsidR="00484359" w:rsidRDefault="008F5E7A">
      <w:pPr>
        <w:jc w:val="both"/>
        <w:rPr>
          <w:sz w:val="28"/>
          <w:szCs w:val="28"/>
        </w:rPr>
      </w:pPr>
      <w:r>
        <w:rPr>
          <w:sz w:val="28"/>
          <w:szCs w:val="28"/>
        </w:rPr>
        <w:t>Новосибирской области                                                                         А.А. Травников</w:t>
      </w:r>
    </w:p>
    <w:p w:rsidR="00484359" w:rsidRPr="000A5434" w:rsidRDefault="00484359">
      <w:pPr>
        <w:ind w:left="360" w:hanging="360"/>
        <w:rPr>
          <w:sz w:val="16"/>
          <w:szCs w:val="16"/>
        </w:rPr>
      </w:pPr>
    </w:p>
    <w:p w:rsidR="00484359" w:rsidRPr="000A5434" w:rsidRDefault="00484359">
      <w:pPr>
        <w:ind w:left="360" w:hanging="360"/>
        <w:rPr>
          <w:sz w:val="16"/>
          <w:szCs w:val="16"/>
        </w:rPr>
      </w:pPr>
    </w:p>
    <w:p w:rsidR="00484359" w:rsidRDefault="008F5E7A">
      <w:pPr>
        <w:ind w:left="360" w:hanging="360"/>
        <w:rPr>
          <w:sz w:val="28"/>
          <w:szCs w:val="28"/>
        </w:rPr>
      </w:pPr>
      <w:r>
        <w:rPr>
          <w:sz w:val="28"/>
          <w:szCs w:val="28"/>
        </w:rPr>
        <w:t>г. Новосибирск</w:t>
      </w:r>
    </w:p>
    <w:p w:rsidR="00484359" w:rsidRDefault="008F5E7A">
      <w:pPr>
        <w:rPr>
          <w:sz w:val="28"/>
          <w:szCs w:val="28"/>
        </w:rPr>
      </w:pPr>
      <w:r>
        <w:rPr>
          <w:sz w:val="28"/>
          <w:szCs w:val="28"/>
        </w:rPr>
        <w:t>«___» __________ 2025 г.</w:t>
      </w:r>
    </w:p>
    <w:p w:rsidR="00484359" w:rsidRDefault="008F5E7A">
      <w:pPr>
        <w:rPr>
          <w:sz w:val="28"/>
          <w:szCs w:val="28"/>
        </w:rPr>
      </w:pPr>
      <w:r>
        <w:rPr>
          <w:sz w:val="28"/>
          <w:szCs w:val="28"/>
        </w:rPr>
        <w:t>№ _____________ – ОЗ</w:t>
      </w:r>
    </w:p>
    <w:sectPr w:rsidR="00484359">
      <w:headerReference w:type="default" r:id="rId8"/>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2145" w:rsidRDefault="00322145">
      <w:r>
        <w:separator/>
      </w:r>
    </w:p>
  </w:endnote>
  <w:endnote w:type="continuationSeparator" w:id="0">
    <w:p w:rsidR="00322145" w:rsidRDefault="00322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2145" w:rsidRDefault="00322145">
      <w:r>
        <w:separator/>
      </w:r>
    </w:p>
  </w:footnote>
  <w:footnote w:type="continuationSeparator" w:id="0">
    <w:p w:rsidR="00322145" w:rsidRDefault="003221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359" w:rsidRDefault="008F5E7A">
    <w:pPr>
      <w:pStyle w:val="af4"/>
      <w:jc w:val="center"/>
      <w:rPr>
        <w:sz w:val="20"/>
        <w:szCs w:val="20"/>
      </w:rPr>
    </w:pPr>
    <w:r>
      <w:rPr>
        <w:sz w:val="20"/>
        <w:szCs w:val="20"/>
      </w:rPr>
      <w:fldChar w:fldCharType="begin"/>
    </w:r>
    <w:r>
      <w:rPr>
        <w:sz w:val="20"/>
        <w:szCs w:val="20"/>
      </w:rPr>
      <w:instrText>PAGE   \* MERGEFORMAT</w:instrText>
    </w:r>
    <w:r>
      <w:rPr>
        <w:sz w:val="20"/>
        <w:szCs w:val="20"/>
      </w:rPr>
      <w:fldChar w:fldCharType="separate"/>
    </w:r>
    <w:r w:rsidR="000A5434">
      <w:rPr>
        <w:noProof/>
        <w:sz w:val="20"/>
        <w:szCs w:val="20"/>
      </w:rPr>
      <w:t>2</w:t>
    </w:r>
    <w:r>
      <w:rPr>
        <w:sz w:val="20"/>
        <w:szCs w:val="20"/>
      </w:rPr>
      <w:fldChar w:fldCharType="end"/>
    </w:r>
  </w:p>
  <w:p w:rsidR="00484359" w:rsidRDefault="00484359">
    <w:pPr>
      <w:pStyle w:val="af4"/>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8249D"/>
    <w:multiLevelType w:val="hybridMultilevel"/>
    <w:tmpl w:val="8DEC2482"/>
    <w:lvl w:ilvl="0" w:tplc="C60AE6F0">
      <w:start w:val="1"/>
      <w:numFmt w:val="decimal"/>
      <w:lvlText w:val="%1)"/>
      <w:lvlJc w:val="left"/>
      <w:pPr>
        <w:ind w:left="1080" w:hanging="360"/>
      </w:pPr>
      <w:rPr>
        <w:rFonts w:hint="default"/>
      </w:rPr>
    </w:lvl>
    <w:lvl w:ilvl="1" w:tplc="260CE492">
      <w:start w:val="1"/>
      <w:numFmt w:val="lowerLetter"/>
      <w:lvlText w:val="%2."/>
      <w:lvlJc w:val="left"/>
      <w:pPr>
        <w:ind w:left="1800" w:hanging="360"/>
      </w:pPr>
    </w:lvl>
    <w:lvl w:ilvl="2" w:tplc="4F98E180">
      <w:start w:val="1"/>
      <w:numFmt w:val="lowerRoman"/>
      <w:lvlText w:val="%3."/>
      <w:lvlJc w:val="right"/>
      <w:pPr>
        <w:ind w:left="2520" w:hanging="180"/>
      </w:pPr>
    </w:lvl>
    <w:lvl w:ilvl="3" w:tplc="84202FB8">
      <w:start w:val="1"/>
      <w:numFmt w:val="decimal"/>
      <w:lvlText w:val="%4."/>
      <w:lvlJc w:val="left"/>
      <w:pPr>
        <w:ind w:left="3240" w:hanging="360"/>
      </w:pPr>
    </w:lvl>
    <w:lvl w:ilvl="4" w:tplc="21844696">
      <w:start w:val="1"/>
      <w:numFmt w:val="lowerLetter"/>
      <w:lvlText w:val="%5."/>
      <w:lvlJc w:val="left"/>
      <w:pPr>
        <w:ind w:left="3960" w:hanging="360"/>
      </w:pPr>
    </w:lvl>
    <w:lvl w:ilvl="5" w:tplc="48D2FBFE">
      <w:start w:val="1"/>
      <w:numFmt w:val="lowerRoman"/>
      <w:lvlText w:val="%6."/>
      <w:lvlJc w:val="right"/>
      <w:pPr>
        <w:ind w:left="4680" w:hanging="180"/>
      </w:pPr>
    </w:lvl>
    <w:lvl w:ilvl="6" w:tplc="CC9E4736">
      <w:start w:val="1"/>
      <w:numFmt w:val="decimal"/>
      <w:lvlText w:val="%7."/>
      <w:lvlJc w:val="left"/>
      <w:pPr>
        <w:ind w:left="5400" w:hanging="360"/>
      </w:pPr>
    </w:lvl>
    <w:lvl w:ilvl="7" w:tplc="607CFE90">
      <w:start w:val="1"/>
      <w:numFmt w:val="lowerLetter"/>
      <w:lvlText w:val="%8."/>
      <w:lvlJc w:val="left"/>
      <w:pPr>
        <w:ind w:left="6120" w:hanging="360"/>
      </w:pPr>
    </w:lvl>
    <w:lvl w:ilvl="8" w:tplc="79645192">
      <w:start w:val="1"/>
      <w:numFmt w:val="lowerRoman"/>
      <w:lvlText w:val="%9."/>
      <w:lvlJc w:val="right"/>
      <w:pPr>
        <w:ind w:left="6840" w:hanging="180"/>
      </w:pPr>
    </w:lvl>
  </w:abstractNum>
  <w:abstractNum w:abstractNumId="1" w15:restartNumberingAfterBreak="0">
    <w:nsid w:val="09594435"/>
    <w:multiLevelType w:val="hybridMultilevel"/>
    <w:tmpl w:val="D754504E"/>
    <w:lvl w:ilvl="0" w:tplc="02885578">
      <w:start w:val="1"/>
      <w:numFmt w:val="decimal"/>
      <w:lvlText w:val="%1)"/>
      <w:lvlJc w:val="left"/>
      <w:pPr>
        <w:ind w:left="1080" w:hanging="360"/>
      </w:pPr>
      <w:rPr>
        <w:rFonts w:hint="default"/>
      </w:rPr>
    </w:lvl>
    <w:lvl w:ilvl="1" w:tplc="4AAE7042">
      <w:start w:val="1"/>
      <w:numFmt w:val="lowerLetter"/>
      <w:lvlText w:val="%2."/>
      <w:lvlJc w:val="left"/>
      <w:pPr>
        <w:ind w:left="1800" w:hanging="360"/>
      </w:pPr>
    </w:lvl>
    <w:lvl w:ilvl="2" w:tplc="33828692">
      <w:start w:val="1"/>
      <w:numFmt w:val="lowerRoman"/>
      <w:lvlText w:val="%3."/>
      <w:lvlJc w:val="right"/>
      <w:pPr>
        <w:ind w:left="2520" w:hanging="180"/>
      </w:pPr>
    </w:lvl>
    <w:lvl w:ilvl="3" w:tplc="1A30EB4C">
      <w:start w:val="1"/>
      <w:numFmt w:val="decimal"/>
      <w:lvlText w:val="%4."/>
      <w:lvlJc w:val="left"/>
      <w:pPr>
        <w:ind w:left="3240" w:hanging="360"/>
      </w:pPr>
    </w:lvl>
    <w:lvl w:ilvl="4" w:tplc="6DF4A5C8">
      <w:start w:val="1"/>
      <w:numFmt w:val="lowerLetter"/>
      <w:lvlText w:val="%5."/>
      <w:lvlJc w:val="left"/>
      <w:pPr>
        <w:ind w:left="3960" w:hanging="360"/>
      </w:pPr>
    </w:lvl>
    <w:lvl w:ilvl="5" w:tplc="81A288FC">
      <w:start w:val="1"/>
      <w:numFmt w:val="lowerRoman"/>
      <w:lvlText w:val="%6."/>
      <w:lvlJc w:val="right"/>
      <w:pPr>
        <w:ind w:left="4680" w:hanging="180"/>
      </w:pPr>
    </w:lvl>
    <w:lvl w:ilvl="6" w:tplc="945068CC">
      <w:start w:val="1"/>
      <w:numFmt w:val="decimal"/>
      <w:lvlText w:val="%7."/>
      <w:lvlJc w:val="left"/>
      <w:pPr>
        <w:ind w:left="5400" w:hanging="360"/>
      </w:pPr>
    </w:lvl>
    <w:lvl w:ilvl="7" w:tplc="E4BEEB66">
      <w:start w:val="1"/>
      <w:numFmt w:val="lowerLetter"/>
      <w:lvlText w:val="%8."/>
      <w:lvlJc w:val="left"/>
      <w:pPr>
        <w:ind w:left="6120" w:hanging="360"/>
      </w:pPr>
    </w:lvl>
    <w:lvl w:ilvl="8" w:tplc="6DD4BC22">
      <w:start w:val="1"/>
      <w:numFmt w:val="lowerRoman"/>
      <w:lvlText w:val="%9."/>
      <w:lvlJc w:val="right"/>
      <w:pPr>
        <w:ind w:left="6840" w:hanging="180"/>
      </w:pPr>
    </w:lvl>
  </w:abstractNum>
  <w:abstractNum w:abstractNumId="2" w15:restartNumberingAfterBreak="0">
    <w:nsid w:val="76FB4B00"/>
    <w:multiLevelType w:val="hybridMultilevel"/>
    <w:tmpl w:val="169E26B6"/>
    <w:lvl w:ilvl="0" w:tplc="7EFE6892">
      <w:start w:val="1"/>
      <w:numFmt w:val="decimal"/>
      <w:lvlText w:val="%1."/>
      <w:lvlJc w:val="left"/>
      <w:pPr>
        <w:ind w:left="1065" w:hanging="360"/>
      </w:pPr>
      <w:rPr>
        <w:rFonts w:hint="default"/>
      </w:rPr>
    </w:lvl>
    <w:lvl w:ilvl="1" w:tplc="3CBC6ABE">
      <w:start w:val="1"/>
      <w:numFmt w:val="lowerLetter"/>
      <w:lvlText w:val="%2."/>
      <w:lvlJc w:val="left"/>
      <w:pPr>
        <w:ind w:left="1785" w:hanging="360"/>
      </w:pPr>
    </w:lvl>
    <w:lvl w:ilvl="2" w:tplc="8DACA44A">
      <w:start w:val="1"/>
      <w:numFmt w:val="lowerRoman"/>
      <w:lvlText w:val="%3."/>
      <w:lvlJc w:val="right"/>
      <w:pPr>
        <w:ind w:left="2505" w:hanging="180"/>
      </w:pPr>
    </w:lvl>
    <w:lvl w:ilvl="3" w:tplc="35E86952">
      <w:start w:val="1"/>
      <w:numFmt w:val="decimal"/>
      <w:lvlText w:val="%4."/>
      <w:lvlJc w:val="left"/>
      <w:pPr>
        <w:ind w:left="3225" w:hanging="360"/>
      </w:pPr>
    </w:lvl>
    <w:lvl w:ilvl="4" w:tplc="E8CEBB7E">
      <w:start w:val="1"/>
      <w:numFmt w:val="lowerLetter"/>
      <w:lvlText w:val="%5."/>
      <w:lvlJc w:val="left"/>
      <w:pPr>
        <w:ind w:left="3945" w:hanging="360"/>
      </w:pPr>
    </w:lvl>
    <w:lvl w:ilvl="5" w:tplc="5628B47A">
      <w:start w:val="1"/>
      <w:numFmt w:val="lowerRoman"/>
      <w:lvlText w:val="%6."/>
      <w:lvlJc w:val="right"/>
      <w:pPr>
        <w:ind w:left="4665" w:hanging="180"/>
      </w:pPr>
    </w:lvl>
    <w:lvl w:ilvl="6" w:tplc="2DB043E6">
      <w:start w:val="1"/>
      <w:numFmt w:val="decimal"/>
      <w:lvlText w:val="%7."/>
      <w:lvlJc w:val="left"/>
      <w:pPr>
        <w:ind w:left="5385" w:hanging="360"/>
      </w:pPr>
    </w:lvl>
    <w:lvl w:ilvl="7" w:tplc="28548856">
      <w:start w:val="1"/>
      <w:numFmt w:val="lowerLetter"/>
      <w:lvlText w:val="%8."/>
      <w:lvlJc w:val="left"/>
      <w:pPr>
        <w:ind w:left="6105" w:hanging="360"/>
      </w:pPr>
    </w:lvl>
    <w:lvl w:ilvl="8" w:tplc="E56E6170">
      <w:start w:val="1"/>
      <w:numFmt w:val="lowerRoman"/>
      <w:lvlText w:val="%9."/>
      <w:lvlJc w:val="right"/>
      <w:pPr>
        <w:ind w:left="6825"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359"/>
    <w:rsid w:val="000A5434"/>
    <w:rsid w:val="001864D9"/>
    <w:rsid w:val="00322145"/>
    <w:rsid w:val="004524DC"/>
    <w:rsid w:val="00484359"/>
    <w:rsid w:val="008F5E7A"/>
    <w:rsid w:val="009E03CB"/>
    <w:rsid w:val="00A66FE2"/>
    <w:rsid w:val="00C746CC"/>
    <w:rsid w:val="00DD3B1C"/>
    <w:rsid w:val="00F34F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0BF9BD-2833-479C-85E9-B54B98C9D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after="200"/>
    </w:p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ab">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c">
    <w:name w:val="footnote text"/>
    <w:basedOn w:val="a"/>
    <w:link w:val="ad"/>
    <w:uiPriority w:val="99"/>
    <w:semiHidden/>
    <w:unhideWhenUsed/>
    <w:pPr>
      <w:spacing w:after="40"/>
    </w:pPr>
    <w:rPr>
      <w:sz w:val="18"/>
    </w:rPr>
  </w:style>
  <w:style w:type="character" w:customStyle="1" w:styleId="ad">
    <w:name w:val="Текст сноски Знак"/>
    <w:link w:val="ac"/>
    <w:uiPriority w:val="99"/>
    <w:rPr>
      <w:sz w:val="18"/>
    </w:rPr>
  </w:style>
  <w:style w:type="character" w:styleId="ae">
    <w:name w:val="footnote reference"/>
    <w:basedOn w:val="a0"/>
    <w:uiPriority w:val="99"/>
    <w:unhideWhenUsed/>
    <w:rPr>
      <w:vertAlign w:val="superscript"/>
    </w:rPr>
  </w:style>
  <w:style w:type="paragraph" w:styleId="af">
    <w:name w:val="endnote text"/>
    <w:basedOn w:val="a"/>
    <w:link w:val="af0"/>
    <w:uiPriority w:val="99"/>
    <w:semiHidden/>
    <w:unhideWhenUsed/>
    <w:rPr>
      <w:sz w:val="20"/>
    </w:rPr>
  </w:style>
  <w:style w:type="character" w:customStyle="1" w:styleId="af0">
    <w:name w:val="Текст концевой сноски Знак"/>
    <w:link w:val="af"/>
    <w:uiPriority w:val="99"/>
    <w:rPr>
      <w:sz w:val="20"/>
    </w:rPr>
  </w:style>
  <w:style w:type="character" w:styleId="af1">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2">
    <w:name w:val="TOC Heading"/>
    <w:uiPriority w:val="39"/>
    <w:unhideWhenUsed/>
  </w:style>
  <w:style w:type="paragraph" w:styleId="af3">
    <w:name w:val="table of figures"/>
    <w:basedOn w:val="a"/>
    <w:next w:val="a"/>
    <w:uiPriority w:val="99"/>
    <w:unhideWhenUsed/>
  </w:style>
  <w:style w:type="paragraph" w:styleId="af4">
    <w:name w:val="header"/>
    <w:basedOn w:val="a"/>
    <w:link w:val="af5"/>
    <w:uiPriority w:val="99"/>
    <w:unhideWhenUsed/>
    <w:pPr>
      <w:tabs>
        <w:tab w:val="center" w:pos="4677"/>
        <w:tab w:val="right" w:pos="9355"/>
      </w:tabs>
    </w:pPr>
  </w:style>
  <w:style w:type="character" w:customStyle="1" w:styleId="af5">
    <w:name w:val="Верхний колонтитул Знак"/>
    <w:basedOn w:val="a0"/>
    <w:link w:val="af4"/>
    <w:uiPriority w:val="99"/>
    <w:rPr>
      <w:rFonts w:ascii="Times New Roman" w:eastAsia="Times New Roman" w:hAnsi="Times New Roman" w:cs="Times New Roman"/>
      <w:sz w:val="24"/>
      <w:szCs w:val="24"/>
      <w:lang w:eastAsia="ru-RU"/>
    </w:rPr>
  </w:style>
  <w:style w:type="paragraph" w:styleId="af6">
    <w:name w:val="Balloon Text"/>
    <w:basedOn w:val="a"/>
    <w:link w:val="af7"/>
    <w:uiPriority w:val="99"/>
    <w:semiHidden/>
    <w:unhideWhenUsed/>
    <w:rPr>
      <w:rFonts w:ascii="Segoe UI" w:hAnsi="Segoe UI" w:cs="Segoe UI"/>
      <w:sz w:val="18"/>
      <w:szCs w:val="18"/>
    </w:rPr>
  </w:style>
  <w:style w:type="character" w:customStyle="1" w:styleId="af7">
    <w:name w:val="Текст выноски Знак"/>
    <w:basedOn w:val="a0"/>
    <w:link w:val="af6"/>
    <w:uiPriority w:val="99"/>
    <w:semiHidden/>
    <w:rPr>
      <w:rFonts w:ascii="Segoe UI" w:eastAsia="Times New Roman" w:hAnsi="Segoe UI" w:cs="Segoe UI"/>
      <w:sz w:val="18"/>
      <w:szCs w:val="18"/>
      <w:lang w:eastAsia="ru-RU"/>
    </w:rPr>
  </w:style>
  <w:style w:type="character" w:styleId="af8">
    <w:name w:val="Hyperlink"/>
    <w:basedOn w:val="a0"/>
    <w:uiPriority w:val="99"/>
    <w:unhideWhenUsed/>
    <w:rPr>
      <w:color w:val="0563C1" w:themeColor="hyperlink"/>
      <w:u w:val="single"/>
    </w:rPr>
  </w:style>
  <w:style w:type="paragraph" w:styleId="af9">
    <w:name w:val="footer"/>
    <w:basedOn w:val="a"/>
    <w:link w:val="afa"/>
    <w:uiPriority w:val="99"/>
    <w:unhideWhenUsed/>
    <w:pPr>
      <w:tabs>
        <w:tab w:val="center" w:pos="4677"/>
        <w:tab w:val="right" w:pos="9355"/>
      </w:tabs>
    </w:pPr>
  </w:style>
  <w:style w:type="character" w:customStyle="1" w:styleId="afa">
    <w:name w:val="Нижний колонтитул Знак"/>
    <w:basedOn w:val="a0"/>
    <w:link w:val="af9"/>
    <w:uiPriority w:val="99"/>
    <w:rPr>
      <w:rFonts w:ascii="Times New Roman" w:eastAsia="Times New Roman" w:hAnsi="Times New Roman" w:cs="Times New Roman"/>
      <w:sz w:val="24"/>
      <w:szCs w:val="24"/>
      <w:lang w:eastAsia="ru-RU"/>
    </w:rPr>
  </w:style>
  <w:style w:type="paragraph" w:styleId="afb">
    <w:name w:val="List Paragraph"/>
    <w:basedOn w:val="a"/>
    <w:uiPriority w:val="34"/>
    <w:qFormat/>
    <w:pPr>
      <w:ind w:left="720"/>
      <w:contextualSpacing/>
    </w:pPr>
  </w:style>
  <w:style w:type="character" w:styleId="afc">
    <w:name w:val="annotation reference"/>
    <w:basedOn w:val="a0"/>
    <w:uiPriority w:val="99"/>
    <w:semiHidden/>
    <w:unhideWhenUsed/>
    <w:rPr>
      <w:sz w:val="16"/>
      <w:szCs w:val="16"/>
    </w:rPr>
  </w:style>
  <w:style w:type="paragraph" w:styleId="afd">
    <w:name w:val="annotation text"/>
    <w:basedOn w:val="a"/>
    <w:link w:val="afe"/>
    <w:uiPriority w:val="99"/>
    <w:semiHidden/>
    <w:unhideWhenUsed/>
    <w:rPr>
      <w:sz w:val="20"/>
      <w:szCs w:val="20"/>
    </w:rPr>
  </w:style>
  <w:style w:type="character" w:customStyle="1" w:styleId="afe">
    <w:name w:val="Текст примечания Знак"/>
    <w:basedOn w:val="a0"/>
    <w:link w:val="afd"/>
    <w:uiPriority w:val="99"/>
    <w:semiHidden/>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Pr>
      <w:b/>
      <w:bCs/>
    </w:rPr>
  </w:style>
  <w:style w:type="character" w:customStyle="1" w:styleId="aff0">
    <w:name w:val="Тема примечания Знак"/>
    <w:basedOn w:val="afe"/>
    <w:link w:val="aff"/>
    <w:uiPriority w:val="99"/>
    <w:semiHidden/>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8219FB-910C-4976-985F-6127E22F8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712</Words>
  <Characters>4065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PNO</Company>
  <LinksUpToDate>false</LinksUpToDate>
  <CharactersWithSpaces>4768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Сокол Лидия Георгиевна</dc:creator>
  <cp:keywords/>
  <dc:description/>
  <cp:lastModifiedBy>Кутузова Татьяна Викторовна</cp:lastModifiedBy>
  <cp:revision>5</cp:revision>
  <cp:lastPrinted>2025-08-25T09:38:00Z</cp:lastPrinted>
  <dcterms:created xsi:type="dcterms:W3CDTF">2025-09-02T04:22:00Z</dcterms:created>
  <dcterms:modified xsi:type="dcterms:W3CDTF">2025-09-11T10:22:00Z</dcterms:modified>
</cp:coreProperties>
</file>